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b/>
          <w:bCs/>
          <w:sz w:val="46"/>
          <w:szCs w:val="46"/>
        </w:rPr>
        <w:t xml:space="preserve">Michael Ryan</w:t>
      </w:r>
    </w:p>
    <w:p>
      <w:r>
        <w:rPr>
          <w:rFonts w:ascii="Georgia" w:cs="Georgia" w:eastAsia="Georgia" w:hAnsi="Georgia"/>
          <w:sz w:val="24"/>
          <w:szCs w:val="24"/>
        </w:rPr>
        <w:t xml:space="preserve">Engineering Lead, Platform &amp; Data</w:t>
      </w:r>
    </w:p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contact@tanmichaelryan.com | Auckland, New Zealand | www.linkedin.com/in/tan-michael-ryan | gitlab.com/tanmichaelryan/</w:t>
      </w:r>
    </w:p>
    <w:p>
      <w:pPr>
        <w:pBdr>
          <w:bottom w:val="single" w:color="666666" w:sz="6"/>
        </w:pBdr>
        <w:spacing w:after="80" w:before="200"/>
      </w:pPr>
    </w:p>
    <w:p>
      <w:pPr>
        <w:pStyle w:val="Heading2"/>
        <w:pBdr>
          <w:bottom w:val="single" w:color="666666" w:sz="6"/>
        </w:pBdr>
        <w:spacing w:after="80" w:before="26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SUMMARY</w:t>
      </w:r>
    </w:p>
    <w:p>
      <w:r>
        <w:rPr>
          <w:rFonts w:ascii="Arial" w:cs="Arial" w:eastAsia="Arial" w:hAnsi="Arial"/>
          <w:sz w:val="21"/>
          <w:szCs w:val="21"/>
        </w:rPr>
        <w:t xml:space="preserve">Engineering lead and staff-level engineer with 10+ years building platform and data systems, the last 6+ leading teams of up to ten. I hire, mentor and set delivery cadence while staying close enough to the code to be useful in a design review. Strongest where reliability, developer experience and delivery pace meet.</w:t>
      </w:r>
    </w:p>
    <w:p>
      <w:pPr>
        <w:pStyle w:val="Heading2"/>
        <w:pBdr>
          <w:bottom w:val="single" w:color="666666" w:sz="6"/>
        </w:pBdr>
        <w:spacing w:after="80" w:before="26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SKILLS</w:t>
      </w:r>
    </w:p>
    <w:p>
      <w:r>
        <w:rPr>
          <w:rFonts w:ascii="Arial" w:cs="Arial" w:eastAsia="Arial" w:hAnsi="Arial"/>
          <w:b/>
          <w:bCs/>
          <w:sz w:val="21"/>
          <w:szCs w:val="21"/>
        </w:rPr>
        <w:t xml:space="preserve">Leadership: </w:t>
      </w:r>
      <w:r>
        <w:rPr>
          <w:rFonts w:ascii="Arial" w:cs="Arial" w:eastAsia="Arial" w:hAnsi="Arial"/>
          <w:sz w:val="21"/>
          <w:szCs w:val="21"/>
        </w:rPr>
        <w:t xml:space="preserve">team leadership, hiring and mentoring, delivery cadence, stakeholder management</w:t>
      </w:r>
    </w:p>
    <w:p>
      <w:r>
        <w:rPr>
          <w:rFonts w:ascii="Arial" w:cs="Arial" w:eastAsia="Arial" w:hAnsi="Arial"/>
          <w:b/>
          <w:bCs/>
          <w:sz w:val="21"/>
          <w:szCs w:val="21"/>
        </w:rPr>
        <w:t xml:space="preserve">Languages: </w:t>
      </w:r>
      <w:r>
        <w:rPr>
          <w:rFonts w:ascii="Arial" w:cs="Arial" w:eastAsia="Arial" w:hAnsi="Arial"/>
          <w:sz w:val="21"/>
          <w:szCs w:val="21"/>
        </w:rPr>
        <w:t xml:space="preserve">Go, Ruby, Python, Kotlin, SQL</w:t>
      </w:r>
    </w:p>
    <w:p>
      <w:r>
        <w:rPr>
          <w:rFonts w:ascii="Arial" w:cs="Arial" w:eastAsia="Arial" w:hAnsi="Arial"/>
          <w:b/>
          <w:bCs/>
          <w:sz w:val="21"/>
          <w:szCs w:val="21"/>
        </w:rPr>
        <w:t xml:space="preserve">Platform: </w:t>
      </w:r>
      <w:r>
        <w:rPr>
          <w:rFonts w:ascii="Arial" w:cs="Arial" w:eastAsia="Arial" w:hAnsi="Arial"/>
          <w:sz w:val="21"/>
          <w:szCs w:val="21"/>
        </w:rPr>
        <w:t xml:space="preserve">GCP, Kubernetes, Docker, Terraform, CI/CD</w:t>
      </w:r>
    </w:p>
    <w:p>
      <w:r>
        <w:rPr>
          <w:rFonts w:ascii="Arial" w:cs="Arial" w:eastAsia="Arial" w:hAnsi="Arial"/>
          <w:b/>
          <w:bCs/>
          <w:sz w:val="21"/>
          <w:szCs w:val="21"/>
        </w:rPr>
        <w:t xml:space="preserve">Data: </w:t>
      </w:r>
      <w:r>
        <w:rPr>
          <w:rFonts w:ascii="Arial" w:cs="Arial" w:eastAsia="Arial" w:hAnsi="Arial"/>
          <w:sz w:val="21"/>
          <w:szCs w:val="21"/>
        </w:rPr>
        <w:t xml:space="preserve">BigQuery, Kafka, dbt, PostgreSQL</w:t>
      </w:r>
    </w:p>
    <w:p>
      <w:pPr>
        <w:pStyle w:val="Heading2"/>
        <w:pBdr>
          <w:bottom w:val="single" w:color="666666" w:sz="6"/>
        </w:pBdr>
        <w:spacing w:after="80" w:before="26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Staff Engineer</w:t>
      </w:r>
      <w:r>
        <w:rPr>
          <w:rFonts w:ascii="Arial" w:cs="Arial" w:eastAsia="Arial" w:hAnsi="Arial"/>
          <w:sz w:val="19"/>
          <w:szCs w:val="19"/>
        </w:rPr>
        <w:t xml:space="preserve">	Feb 2025 – present</w:t>
      </w:r>
    </w:p>
    <w:p>
      <w:r>
        <w:rPr>
          <w:rFonts w:ascii="Arial" w:cs="Arial" w:eastAsia="Arial" w:hAnsi="Arial"/>
          <w:i/>
          <w:iCs/>
          <w:sz w:val="20"/>
          <w:szCs w:val="20"/>
        </w:rPr>
        <w:t xml:space="preserve">PT Dkatalis Digital Lab, Auckland, remote to Jakarta (Full-time)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Owned end-to-end delivery of a new payroll system, now live in production and adopted by customers.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Architected the database layer for a Google Drive–style access management system, integrating Ory for auth and authorisation.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Improved engineer onboarding clarity and bootstrapped a knowledge-sharing session that grew into a recurring tribe-level event.</w:t>
      </w:r>
    </w:p>
    <w:p>
      <w:pPr>
        <w:tabs>
          <w:tab w:val="right" w:pos="9026"/>
        </w:tabs>
        <w:spacing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Engineering Manager / Tech Lead (Hands-On)</w:t>
      </w:r>
      <w:r>
        <w:rPr>
          <w:rFonts w:ascii="Arial" w:cs="Arial" w:eastAsia="Arial" w:hAnsi="Arial"/>
          <w:sz w:val="19"/>
          <w:szCs w:val="19"/>
        </w:rPr>
        <w:t xml:space="preserve">	Oct 2022 – Dec 2024</w:t>
      </w:r>
    </w:p>
    <w:p>
      <w:r>
        <w:rPr>
          <w:rFonts w:ascii="Arial" w:cs="Arial" w:eastAsia="Arial" w:hAnsi="Arial"/>
          <w:i/>
          <w:iCs/>
          <w:sz w:val="20"/>
          <w:szCs w:val="20"/>
        </w:rPr>
        <w:t xml:space="preserve">Govtech Edu Indonesia, Jakarta, Indonesia (Full-time)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Led a re-architecture from PostgreSQL to BigQuery and implemented a message broker, improving data quality from 80% to 92% while reducing latency.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Improved team delivery by shifting the sprint cycle from 2 weeks to 1 week, leading to quicker project delivery and better collaboration.</w:t>
      </w:r>
    </w:p>
    <w:p>
      <w:pPr>
        <w:tabs>
          <w:tab w:val="right" w:pos="9026"/>
        </w:tabs>
        <w:spacing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Engineering Manager (Hands-On)</w:t>
      </w:r>
      <w:r>
        <w:rPr>
          <w:rFonts w:ascii="Arial" w:cs="Arial" w:eastAsia="Arial" w:hAnsi="Arial"/>
          <w:sz w:val="19"/>
          <w:szCs w:val="19"/>
        </w:rPr>
        <w:t xml:space="preserve">	Apr 2021 – Oct 2022</w:t>
      </w:r>
    </w:p>
    <w:p>
      <w:r>
        <w:rPr>
          <w:rFonts w:ascii="Arial" w:cs="Arial" w:eastAsia="Arial" w:hAnsi="Arial"/>
          <w:i/>
          <w:iCs/>
          <w:sz w:val="20"/>
          <w:szCs w:val="20"/>
        </w:rPr>
        <w:t xml:space="preserve">Bukalapak.com, Jakarta, Indonesia (Full-time)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Led a team of 8 engineers managing the marketplace seller platform at 100–300 RPS using Ruby, Golang, and GCP.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Led the ClickHouse project, reducing MySQL query times from constant timeouts to under 1 second.</w:t>
      </w:r>
    </w:p>
    <w:p>
      <w:pPr>
        <w:tabs>
          <w:tab w:val="right" w:pos="9026"/>
        </w:tabs>
        <w:spacing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Technical Lead (Hands-On)</w:t>
      </w:r>
      <w:r>
        <w:rPr>
          <w:rFonts w:ascii="Arial" w:cs="Arial" w:eastAsia="Arial" w:hAnsi="Arial"/>
          <w:sz w:val="19"/>
          <w:szCs w:val="19"/>
        </w:rPr>
        <w:t xml:space="preserve">	July 2019 – Apr 2021</w:t>
      </w:r>
    </w:p>
    <w:p>
      <w:r>
        <w:rPr>
          <w:rFonts w:ascii="Arial" w:cs="Arial" w:eastAsia="Arial" w:hAnsi="Arial"/>
          <w:i/>
          <w:iCs/>
          <w:sz w:val="20"/>
          <w:szCs w:val="20"/>
        </w:rPr>
        <w:t xml:space="preserve">Bukalapak.com, Jakarta, Indonesia (Full-time)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Led a task force of 6 senior engineers to transition seller membership from subscription-based to fee-based within one week with zero incidents.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Mentored 3 junior engineers, all of whom advanced to mid-level within one year.</w:t>
      </w:r>
    </w:p>
    <w:p>
      <w:pPr>
        <w:tabs>
          <w:tab w:val="right" w:pos="9026"/>
        </w:tabs>
        <w:spacing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Software Engineer</w:t>
      </w:r>
      <w:r>
        <w:rPr>
          <w:rFonts w:ascii="Arial" w:cs="Arial" w:eastAsia="Arial" w:hAnsi="Arial"/>
          <w:sz w:val="19"/>
          <w:szCs w:val="19"/>
        </w:rPr>
        <w:t xml:space="preserve">	Mar 2017 – July 2019</w:t>
      </w:r>
    </w:p>
    <w:p>
      <w:r>
        <w:rPr>
          <w:rFonts w:ascii="Arial" w:cs="Arial" w:eastAsia="Arial" w:hAnsi="Arial"/>
          <w:i/>
          <w:iCs/>
          <w:sz w:val="20"/>
          <w:szCs w:val="20"/>
        </w:rPr>
        <w:t xml:space="preserve">Bukalapak.com, Jakarta, Indonesia (Full-time)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Achieved a 99% SLO by implementing proper monitoring, alerting, and testing procedures.</w:t>
      </w:r>
    </w:p>
    <w:p>
      <w:pPr>
        <w:tabs>
          <w:tab w:val="right" w:pos="9026"/>
        </w:tabs>
        <w:spacing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Software Developer</w:t>
      </w:r>
      <w:r>
        <w:rPr>
          <w:rFonts w:ascii="Arial" w:cs="Arial" w:eastAsia="Arial" w:hAnsi="Arial"/>
          <w:sz w:val="19"/>
          <w:szCs w:val="19"/>
        </w:rPr>
        <w:t xml:space="preserve">	Apr 2015 – Mar 2017</w:t>
      </w:r>
    </w:p>
    <w:p>
      <w:r>
        <w:rPr>
          <w:rFonts w:ascii="Arial" w:cs="Arial" w:eastAsia="Arial" w:hAnsi="Arial"/>
          <w:i/>
          <w:iCs/>
          <w:sz w:val="20"/>
          <w:szCs w:val="20"/>
        </w:rPr>
        <w:t xml:space="preserve">Liberty Jaya, Jakarta, Indonesia (Full-time)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Developed and maintained internal tools to support business operations of clients, improving workflow efficiency and automation.</w:t>
      </w:r>
    </w:p>
    <w:p>
      <w:pPr>
        <w:pStyle w:val="Heading2"/>
        <w:pBdr>
          <w:bottom w:val="single" w:color="666666" w:sz="6"/>
        </w:pBdr>
        <w:spacing w:after="80" w:before="26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PROJECTS</w:t>
      </w:r>
    </w:p>
    <w:p>
      <w:pPr>
        <w:tabs>
          <w:tab w:val="right" w:pos="9026"/>
        </w:tabs>
        <w:spacing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Flick</w:t>
      </w:r>
      <w:r>
        <w:rPr>
          <w:rFonts w:ascii="Arial" w:cs="Arial" w:eastAsia="Arial" w:hAnsi="Arial"/>
          <w:sz w:val="19"/>
          <w:szCs w:val="19"/>
        </w:rPr>
        <w:t xml:space="preserve">	Active</w:t>
      </w:r>
    </w:p>
    <w:p>
      <w:r>
        <w:rPr>
          <w:rFonts w:ascii="Arial" w:cs="Arial" w:eastAsia="Arial" w:hAnsi="Arial"/>
          <w:sz w:val="21"/>
          <w:szCs w:val="21"/>
        </w:rPr>
        <w:t xml:space="preserve">High-throughput feature-flag service: roll out to a deterministic % of users without a deploy.</w:t>
      </w:r>
    </w:p>
    <w:p>
      <w:r>
        <w:rPr>
          <w:rFonts w:ascii="Arial" w:cs="Arial" w:eastAsia="Arial" w:hAnsi="Arial"/>
          <w:i/>
          <w:iCs/>
          <w:sz w:val="19"/>
          <w:szCs w:val="19"/>
        </w:rPr>
        <w:t xml:space="preserve">Go, gRPC, REST</w:t>
      </w:r>
    </w:p>
    <w:p>
      <w:pPr>
        <w:tabs>
          <w:tab w:val="right" w:pos="9026"/>
        </w:tabs>
        <w:spacing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JsonTool</w:t>
      </w:r>
      <w:r>
        <w:rPr>
          <w:rFonts w:ascii="Arial" w:cs="Arial" w:eastAsia="Arial" w:hAnsi="Arial"/>
          <w:sz w:val="19"/>
          <w:szCs w:val="19"/>
        </w:rPr>
        <w:t xml:space="preserve">	Active</w:t>
      </w:r>
    </w:p>
    <w:p>
      <w:r>
        <w:rPr>
          <w:rFonts w:ascii="Arial" w:cs="Arial" w:eastAsia="Arial" w:hAnsi="Arial"/>
          <w:sz w:val="21"/>
          <w:szCs w:val="21"/>
        </w:rPr>
        <w:t xml:space="preserve">Client-side JSON toolkit: beautify, minify, filter, and convert to CSV. Zero dependencies.</w:t>
      </w:r>
    </w:p>
    <w:p>
      <w:r>
        <w:rPr>
          <w:rFonts w:ascii="Arial" w:cs="Arial" w:eastAsia="Arial" w:hAnsi="Arial"/>
          <w:i/>
          <w:iCs/>
          <w:sz w:val="19"/>
          <w:szCs w:val="19"/>
        </w:rPr>
        <w:t xml:space="preserve">HTML, JavaScript</w:t>
      </w:r>
    </w:p>
    <w:p>
      <w:pPr>
        <w:tabs>
          <w:tab w:val="right" w:pos="9026"/>
        </w:tabs>
        <w:spacing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Local LLM Workbench</w:t>
      </w:r>
      <w:r>
        <w:rPr>
          <w:rFonts w:ascii="Arial" w:cs="Arial" w:eastAsia="Arial" w:hAnsi="Arial"/>
          <w:sz w:val="19"/>
          <w:szCs w:val="19"/>
        </w:rPr>
        <w:t xml:space="preserve">	Active</w:t>
      </w:r>
    </w:p>
    <w:p>
      <w:r>
        <w:rPr>
          <w:rFonts w:ascii="Arial" w:cs="Arial" w:eastAsia="Arial" w:hAnsi="Arial"/>
          <w:sz w:val="21"/>
          <w:szCs w:val="21"/>
        </w:rPr>
        <w:t xml:space="preserve">Research and testing harness for running and evaluating self-hosted LLMs.</w:t>
      </w:r>
    </w:p>
    <w:p>
      <w:r>
        <w:rPr>
          <w:rFonts w:ascii="Arial" w:cs="Arial" w:eastAsia="Arial" w:hAnsi="Arial"/>
          <w:i/>
          <w:iCs/>
          <w:sz w:val="19"/>
          <w:szCs w:val="19"/>
        </w:rPr>
        <w:t xml:space="preserve">Python, Ollama</w:t>
      </w:r>
    </w:p>
    <w:p>
      <w:pPr>
        <w:pStyle w:val="Heading2"/>
        <w:pBdr>
          <w:bottom w:val="single" w:color="666666" w:sz="6"/>
        </w:pBdr>
        <w:spacing w:after="80" w:before="26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EDUCATION</w:t>
      </w:r>
    </w:p>
    <w:p>
      <w:pPr>
        <w:tabs>
          <w:tab w:val="right" w:pos="9026"/>
        </w:tabs>
      </w:pPr>
      <w:r>
        <w:rPr>
          <w:rFonts w:ascii="Arial" w:cs="Arial" w:eastAsia="Arial" w:hAnsi="Arial"/>
          <w:sz w:val="21"/>
          <w:szCs w:val="21"/>
        </w:rPr>
        <w:t xml:space="preserve">S. TI (BSc) Computer Science, Bina Nusantara, Indonesia</w:t>
      </w:r>
      <w:r>
        <w:rPr>
          <w:rFonts w:ascii="Arial" w:cs="Arial" w:eastAsia="Arial" w:hAnsi="Arial"/>
          <w:sz w:val="19"/>
          <w:szCs w:val="19"/>
        </w:rPr>
        <w:t xml:space="preserve">	2011 – 2015</w:t>
      </w:r>
    </w:p>
    <w:sectPr>
      <w:pgSz w:w="11906" w:h="16838" w:orient="portrait"/>
      <w:pgMar w:top="1008" w:right="1152" w:bottom="1008" w:left="115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2026-09-26T12:08:14.202Z</dcterms:created>
  <dcterms:modified xsi:type="dcterms:W3CDTF">2026-09-26T12:08:14.202Z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