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z w:val="46"/>
          <w:szCs w:val="46"/>
        </w:rPr>
        <w:t xml:space="preserve">Michael Ryan</w:t>
      </w:r>
    </w:p>
    <w:p>
      <w:r>
        <w:rPr>
          <w:rFonts w:ascii="Georgia" w:cs="Georgia" w:eastAsia="Georgia" w:hAnsi="Georgia"/>
          <w:sz w:val="24"/>
          <w:szCs w:val="24"/>
        </w:rPr>
        <w:t xml:space="preserve">Senior Data Engineer, Pipelines &amp; Warehousing</w:t>
      </w:r>
    </w:p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contact@tanmichaelryan.com | Auckland, New Zealand | www.linkedin.com/in/tan-michael-ryan | gitlab.com/tanmichaelryan/</w:t>
      </w:r>
    </w:p>
    <w:p>
      <w:pPr>
        <w:pBdr>
          <w:bottom w:val="single" w:color="666666" w:sz="6"/>
        </w:pBdr>
        <w:spacing w:after="80" w:before="200"/>
      </w:pP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SUMMARY</w:t>
      </w:r>
    </w:p>
    <w:p>
      <w:r>
        <w:rPr>
          <w:rFonts w:ascii="Arial" w:cs="Arial" w:eastAsia="Arial" w:hAnsi="Arial"/>
          <w:sz w:val="21"/>
          <w:szCs w:val="21"/>
        </w:rPr>
        <w:t xml:space="preserve">Data-focused engineer with 10+ years across digital banking, e-commerce and government platforms, most recently leading a PostgreSQL-to-BigQuery re-architecture that lifted data quality from 80% to 92%. Comfortable from schema design to the message broker to the conversation about which number is right.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SKILLS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Data: </w:t>
      </w:r>
      <w:r>
        <w:rPr>
          <w:rFonts w:ascii="Arial" w:cs="Arial" w:eastAsia="Arial" w:hAnsi="Arial"/>
          <w:sz w:val="21"/>
          <w:szCs w:val="21"/>
        </w:rPr>
        <w:t xml:space="preserve">BigQuery, Kafka, PostgreSQL, MySQL, ClickHouse, data quality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Languages: </w:t>
      </w:r>
      <w:r>
        <w:rPr>
          <w:rFonts w:ascii="Arial" w:cs="Arial" w:eastAsia="Arial" w:hAnsi="Arial"/>
          <w:sz w:val="21"/>
          <w:szCs w:val="21"/>
        </w:rPr>
        <w:t xml:space="preserve">SQL, Python, Go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Platform: </w:t>
      </w:r>
      <w:r>
        <w:rPr>
          <w:rFonts w:ascii="Arial" w:cs="Arial" w:eastAsia="Arial" w:hAnsi="Arial"/>
          <w:sz w:val="21"/>
          <w:szCs w:val="21"/>
        </w:rPr>
        <w:t xml:space="preserve">GCP, Kubernetes, Docker, Terraform</w:t>
      </w:r>
    </w:p>
    <w:p>
      <w:r>
        <w:rPr>
          <w:rFonts w:ascii="Arial" w:cs="Arial" w:eastAsia="Arial" w:hAnsi="Arial"/>
          <w:b/>
          <w:bCs/>
          <w:sz w:val="21"/>
          <w:szCs w:val="21"/>
        </w:rPr>
        <w:t xml:space="preserve">Practice: </w:t>
      </w:r>
      <w:r>
        <w:rPr>
          <w:rFonts w:ascii="Arial" w:cs="Arial" w:eastAsia="Arial" w:hAnsi="Arial"/>
          <w:sz w:val="21"/>
          <w:szCs w:val="21"/>
        </w:rPr>
        <w:t xml:space="preserve">data migration, microservices, cost optimisation, monitoring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Engineering Manager / Tech Lead (Hands-On)</w:t>
      </w:r>
      <w:r>
        <w:rPr>
          <w:rFonts w:ascii="Arial" w:cs="Arial" w:eastAsia="Arial" w:hAnsi="Arial"/>
          <w:sz w:val="19"/>
          <w:szCs w:val="19"/>
        </w:rPr>
        <w:t xml:space="preserve">	Oct 2022 – Dec 2024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Govtech Edu Indonesia,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a re-architecture from PostgreSQL to BigQuery and implemented a message broker, improving data quality from 80% to 92% while reducing latency.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the migration of 500+ databases into a unified system, streamlining 120+ annually created databases into a centralised structure.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Designed and developed microservices for a Self-serve Data Quality Management system with BigQuery integration.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Staff Engineer</w:t>
      </w:r>
      <w:r>
        <w:rPr>
          <w:rFonts w:ascii="Arial" w:cs="Arial" w:eastAsia="Arial" w:hAnsi="Arial"/>
          <w:sz w:val="19"/>
          <w:szCs w:val="19"/>
        </w:rPr>
        <w:t xml:space="preserve">	Feb 2025 – present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PT Dkatalis Digital Lab, Auckland, remote to Jakarta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Architected the database layer for a Google Drive–style access management system, integrating Ory for auth and authorisation.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Owned end-to-end delivery of a new payroll system, now live in production and adopted by customers.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Engineering Manager (Hands-On)</w:t>
      </w:r>
      <w:r>
        <w:rPr>
          <w:rFonts w:ascii="Arial" w:cs="Arial" w:eastAsia="Arial" w:hAnsi="Arial"/>
          <w:sz w:val="19"/>
          <w:szCs w:val="19"/>
        </w:rPr>
        <w:t xml:space="preserve">	Apr 2021 – Oct 2022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the ClickHouse project, reducing MySQL query times from constant timeouts to under 1 second.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a team of 8 engineers managing the marketplace seller platform at 100–300 RPS using Ruby, Golang, and GCP.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Technical Lead (Hands-On)</w:t>
      </w:r>
      <w:r>
        <w:rPr>
          <w:rFonts w:ascii="Arial" w:cs="Arial" w:eastAsia="Arial" w:hAnsi="Arial"/>
          <w:sz w:val="19"/>
          <w:szCs w:val="19"/>
        </w:rPr>
        <w:t xml:space="preserve">	July 2019 – Apr 2021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Led the Facebook Ads Discrepancies project, reducing data mismatches for 400,000 products from 70% to 20% and driving a 15–18% revenue increase.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Software Engineer</w:t>
      </w:r>
      <w:r>
        <w:rPr>
          <w:rFonts w:ascii="Arial" w:cs="Arial" w:eastAsia="Arial" w:hAnsi="Arial"/>
          <w:sz w:val="19"/>
          <w:szCs w:val="19"/>
        </w:rPr>
        <w:t xml:space="preserve">	Mar 2017 – July 2019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Bukalapak.com,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Created 3–5 microservices to replace a monolithic service, improving deployment speed, scalability, and fault isolation.</w:t>
      </w:r>
    </w:p>
    <w:p>
      <w:pPr>
        <w:tabs>
          <w:tab w:val="right" w:pos="9026"/>
        </w:tabs>
        <w:spacing w:before="2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Software Developer</w:t>
      </w:r>
      <w:r>
        <w:rPr>
          <w:rFonts w:ascii="Arial" w:cs="Arial" w:eastAsia="Arial" w:hAnsi="Arial"/>
          <w:sz w:val="19"/>
          <w:szCs w:val="19"/>
        </w:rPr>
        <w:t xml:space="preserve">	Apr 2015 – Mar 2017</w:t>
      </w:r>
    </w:p>
    <w:p>
      <w:r>
        <w:rPr>
          <w:rFonts w:ascii="Arial" w:cs="Arial" w:eastAsia="Arial" w:hAnsi="Arial"/>
          <w:i/>
          <w:iCs/>
          <w:sz w:val="20"/>
          <w:szCs w:val="20"/>
        </w:rPr>
        <w:t xml:space="preserve">Liberty Jaya, Jakarta, Indonesia (Full-time)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21"/>
          <w:szCs w:val="21"/>
        </w:rPr>
        <w:t xml:space="preserve">Developed and maintained internal tools to support business operations of clients, improving workflow efficiency and automation.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PROJECTS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JsonTool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Client-side JSON toolkit: beautify, minify, filter, and convert to CSV. Zero dependencies.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HTML, JavaScript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Local LLM Workbench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Research and testing harness for running and evaluating self-hosted LLMs.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Python, Ollama</w:t>
      </w:r>
    </w:p>
    <w:p>
      <w:pPr>
        <w:tabs>
          <w:tab w:val="right" w:pos="9026"/>
        </w:tabs>
        <w:spacing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Flick</w:t>
      </w:r>
      <w:r>
        <w:rPr>
          <w:rFonts w:ascii="Arial" w:cs="Arial" w:eastAsia="Arial" w:hAnsi="Arial"/>
          <w:sz w:val="19"/>
          <w:szCs w:val="19"/>
        </w:rPr>
        <w:t xml:space="preserve">	Active</w:t>
      </w:r>
    </w:p>
    <w:p>
      <w:r>
        <w:rPr>
          <w:rFonts w:ascii="Arial" w:cs="Arial" w:eastAsia="Arial" w:hAnsi="Arial"/>
          <w:sz w:val="21"/>
          <w:szCs w:val="21"/>
        </w:rPr>
        <w:t xml:space="preserve">High-throughput feature-flag service: roll out to a deterministic % of users without a deploy.</w:t>
      </w:r>
    </w:p>
    <w:p>
      <w:r>
        <w:rPr>
          <w:rFonts w:ascii="Arial" w:cs="Arial" w:eastAsia="Arial" w:hAnsi="Arial"/>
          <w:i/>
          <w:iCs/>
          <w:sz w:val="19"/>
          <w:szCs w:val="19"/>
        </w:rPr>
        <w:t xml:space="preserve">Go, gRPC, REST</w:t>
      </w:r>
    </w:p>
    <w:p>
      <w:pPr>
        <w:pStyle w:val="Heading2"/>
        <w:pBdr>
          <w:bottom w:val="single" w:color="666666" w:sz="6"/>
        </w:pBdr>
        <w:spacing w:after="80" w:before="26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EDUCATION</w:t>
      </w:r>
    </w:p>
    <w:p>
      <w:pPr>
        <w:tabs>
          <w:tab w:val="right" w:pos="9026"/>
        </w:tabs>
      </w:pPr>
      <w:r>
        <w:rPr>
          <w:rFonts w:ascii="Arial" w:cs="Arial" w:eastAsia="Arial" w:hAnsi="Arial"/>
          <w:sz w:val="21"/>
          <w:szCs w:val="21"/>
        </w:rPr>
        <w:t xml:space="preserve">S. TI (BSc) Computer Science, Bina Nusantara, Indonesia</w:t>
      </w:r>
      <w:r>
        <w:rPr>
          <w:rFonts w:ascii="Arial" w:cs="Arial" w:eastAsia="Arial" w:hAnsi="Arial"/>
          <w:sz w:val="19"/>
          <w:szCs w:val="19"/>
        </w:rPr>
        <w:t xml:space="preserve">	2011 – 2015</w:t>
      </w:r>
    </w:p>
    <w:sectPr>
      <w:pgSz w:w="11906" w:h="16838" w:orient="portrait"/>
      <w:pgMar w:top="1008" w:right="1152" w:bottom="1008" w:left="115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2026-09-26T12:08:15.499Z</dcterms:created>
  <dcterms:modified xsi:type="dcterms:W3CDTF">2026-09-26T12:08:15.499Z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